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image/jpeg" Extension="jpeg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ind/>
        <w:jc w:val="center"/>
        <w:rPr>
          <w:b w:val="1"/>
        </w:rPr>
      </w:pPr>
      <w:r>
        <w:rPr>
          <w:b w:val="1"/>
        </w:rPr>
        <w:drawing>
          <wp:anchor allowOverlap="true" behindDoc="false" distB="0" distL="114300" distR="114300" distT="0" layoutInCell="true" locked="false" relativeHeight="251658240" simplePos="false">
            <wp:simplePos x="0" y="0"/>
            <wp:positionH relativeFrom="margin">
              <wp:posOffset>2053590</wp:posOffset>
            </wp:positionH>
            <wp:positionV relativeFrom="margin">
              <wp:posOffset>584835</wp:posOffset>
            </wp:positionV>
            <wp:extent cx="1209675" cy="1076325"/>
            <wp:wrapSquare distB="0" distL="114300" distR="114300" distT="0" wrapText="bothSides"/>
            <wp:docPr id="2" name="Picture 2"/>
            <a:graphic>
              <a:graphicData uri="http://schemas.openxmlformats.org/drawingml/2006/picture">
                <pic:pic>
                  <pic:nvPicPr>
                    <pic:cNvPr id="1" name="Picture 1"/>
                    <pic:cNvPicPr preferRelativeResize="true"/>
                  </pic:nvPicPr>
                  <pic:blipFill>
                    <a:blip r:embed="rId1"/>
                    <a:srcRect b="0" l="0" r="0" t="0"/>
                    <a:stretch/>
                  </pic:blipFill>
                  <pic:spPr>
                    <a:xfrm flipH="false" flipV="false" rot="0">
                      <a:ext cx="1209675" cy="1076325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b w:val="1"/>
        </w:rPr>
        <w:t>СОСТАВ ПРОФКОМА</w:t>
      </w:r>
    </w:p>
    <w:p w14:paraId="02000000">
      <w:pPr>
        <w:ind/>
        <w:jc w:val="center"/>
        <w:rPr>
          <w:b w:val="1"/>
        </w:rPr>
      </w:pPr>
    </w:p>
    <w:p w14:paraId="03000000">
      <w:pPr>
        <w:ind/>
        <w:jc w:val="center"/>
        <w:rPr>
          <w:b w:val="1"/>
        </w:rPr>
      </w:pPr>
    </w:p>
    <w:p w14:paraId="04000000">
      <w:pPr>
        <w:ind/>
        <w:jc w:val="center"/>
        <w:rPr>
          <w:b w:val="1"/>
        </w:rPr>
      </w:pPr>
    </w:p>
    <w:p w14:paraId="05000000">
      <w:pPr>
        <w:ind/>
        <w:jc w:val="center"/>
        <w:rPr>
          <w:b w:val="1"/>
        </w:rPr>
      </w:pPr>
    </w:p>
    <w:p w14:paraId="06000000">
      <w:pPr>
        <w:ind/>
        <w:jc w:val="center"/>
        <w:rPr>
          <w:b w:val="1"/>
        </w:rPr>
      </w:pPr>
    </w:p>
    <w:p w14:paraId="07000000">
      <w:pPr>
        <w:rPr>
          <w:b w:val="1"/>
        </w:rPr>
      </w:pPr>
      <w:r>
        <w:rPr>
          <w:b w:val="1"/>
        </w:rPr>
        <w:t xml:space="preserve">Председатель </w:t>
      </w:r>
    </w:p>
    <w:p w14:paraId="08000000">
      <w:r>
        <w:t>Щербинина Светлана Владимировна</w:t>
      </w:r>
    </w:p>
    <w:p w14:paraId="09000000"/>
    <w:p w14:paraId="0A000000">
      <w:r>
        <w:drawing>
          <wp:inline>
            <wp:extent cx="1543050" cy="1971675"/>
            <wp:docPr id="4" name="Picture 4"/>
            <a:graphic>
              <a:graphicData uri="http://schemas.openxmlformats.org/drawingml/2006/picture">
                <pic:pic>
                  <pic:nvPicPr>
                    <pic:cNvPr id="3" name="Picture 3"/>
                    <pic:cNvPicPr preferRelativeResize="true"/>
                  </pic:nvPicPr>
                  <pic:blipFill>
                    <a:blip r:embed="rId2"/>
                    <a:srcRect b="0" l="0" r="0" t="0"/>
                    <a:stretch/>
                  </pic:blipFill>
                  <pic:spPr>
                    <a:xfrm flipH="false" flipV="false" rot="0">
                      <a:ext cx="1543050" cy="1971675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0B000000"/>
    <w:p w14:paraId="0C000000">
      <w:pPr>
        <w:rPr>
          <w:b w:val="1"/>
        </w:rPr>
      </w:pPr>
      <w:r>
        <w:rPr>
          <w:b w:val="1"/>
        </w:rPr>
        <w:t>Заместитель председателя</w:t>
      </w:r>
    </w:p>
    <w:p w14:paraId="0D000000">
      <w:r>
        <w:t xml:space="preserve">Юлдашева </w:t>
      </w:r>
      <w:r>
        <w:t>Гульназ</w:t>
      </w:r>
      <w:r>
        <w:t xml:space="preserve"> </w:t>
      </w:r>
      <w:r>
        <w:t>Расуловна</w:t>
      </w:r>
    </w:p>
    <w:p w14:paraId="0E000000">
      <w:pPr>
        <w:rPr>
          <w:b w:val="1"/>
        </w:rPr>
      </w:pPr>
      <w:r>
        <w:rPr>
          <w:b w:val="1"/>
        </w:rPr>
        <w:t>Секретарь</w:t>
      </w:r>
    </w:p>
    <w:p w14:paraId="0F000000">
      <w:r>
        <w:t>Захарчук Елена Владимировна</w:t>
      </w:r>
    </w:p>
    <w:p w14:paraId="10000000">
      <w:pPr>
        <w:rPr>
          <w:b w:val="1"/>
        </w:rPr>
      </w:pPr>
      <w:r>
        <w:rPr>
          <w:b w:val="1"/>
        </w:rPr>
        <w:t>Комиссия по охране труда</w:t>
      </w:r>
    </w:p>
    <w:p w14:paraId="11000000">
      <w:r>
        <w:t>Ганеева</w:t>
      </w:r>
      <w:r>
        <w:t xml:space="preserve"> Розалия </w:t>
      </w:r>
      <w:r>
        <w:t>Муллануровна</w:t>
      </w:r>
    </w:p>
    <w:p w14:paraId="12000000">
      <w:r>
        <w:t>Щербинина Светлана Владимировна</w:t>
      </w:r>
    </w:p>
    <w:p w14:paraId="13000000">
      <w:pPr>
        <w:rPr>
          <w:b w:val="1"/>
        </w:rPr>
      </w:pPr>
      <w:r>
        <w:rPr>
          <w:b w:val="1"/>
        </w:rPr>
        <w:t>Культурно- массовая комиссия</w:t>
      </w:r>
    </w:p>
    <w:p w14:paraId="14000000">
      <w:pPr>
        <w:rPr>
          <w:shd w:fill="95BFFF" w:val="clear"/>
        </w:rPr>
      </w:pPr>
      <w:r>
        <w:t>Юлдашева Гульназ Расуловна</w:t>
      </w:r>
    </w:p>
    <w:p w14:paraId="15000000">
      <w:r>
        <w:t>Николаева Виолетта Владимировна</w:t>
      </w:r>
    </w:p>
    <w:p w14:paraId="16000000">
      <w:r>
        <w:t>Нуруллина Сагадат Сулеймановна</w:t>
      </w:r>
    </w:p>
    <w:p w14:paraId="17000000">
      <w:pPr>
        <w:rPr>
          <w:b w:val="1"/>
        </w:rPr>
      </w:pPr>
    </w:p>
    <w:p w14:paraId="18000000">
      <w:pPr>
        <w:rPr>
          <w:b w:val="1"/>
        </w:rPr>
      </w:pPr>
      <w:r>
        <w:rPr>
          <w:b w:val="1"/>
        </w:rPr>
        <w:t>Комиссия по информационной работе</w:t>
      </w:r>
    </w:p>
    <w:p w14:paraId="19000000">
      <w:r>
        <w:t>Фатхуллина</w:t>
      </w:r>
      <w:r>
        <w:t xml:space="preserve"> Оксана Алексеевна</w:t>
      </w:r>
    </w:p>
    <w:p w14:paraId="1A000000">
      <w:r>
        <w:t xml:space="preserve">Юлдашева </w:t>
      </w:r>
      <w:r>
        <w:t>Гульназ</w:t>
      </w:r>
      <w:r>
        <w:t xml:space="preserve"> </w:t>
      </w:r>
      <w:r>
        <w:t>Расуловна</w:t>
      </w:r>
    </w:p>
    <w:p w14:paraId="1B000000">
      <w:r>
        <w:t>Хус</w:t>
      </w:r>
      <w:bookmarkStart w:id="1" w:name="_GoBack"/>
      <w:bookmarkEnd w:id="1"/>
      <w:r>
        <w:t>нуллина</w:t>
      </w:r>
      <w:r>
        <w:t xml:space="preserve"> </w:t>
      </w:r>
      <w:r>
        <w:t>Диляра</w:t>
      </w:r>
      <w:r>
        <w:t xml:space="preserve"> </w:t>
      </w:r>
      <w:r>
        <w:t>Радифовна</w:t>
      </w:r>
    </w:p>
    <w:p w14:paraId="1C000000">
      <w:pPr>
        <w:rPr>
          <w:b w:val="1"/>
        </w:rPr>
      </w:pPr>
      <w:r>
        <w:rPr>
          <w:b w:val="1"/>
        </w:rPr>
        <w:t>Контрольно- ревизионная комиссия</w:t>
      </w:r>
    </w:p>
    <w:p w14:paraId="1D000000">
      <w:r>
        <w:t>Дусова</w:t>
      </w:r>
      <w:r>
        <w:t xml:space="preserve"> </w:t>
      </w:r>
      <w:r>
        <w:t>Айгуль</w:t>
      </w:r>
      <w:r>
        <w:t xml:space="preserve"> </w:t>
      </w:r>
      <w:r>
        <w:t>Абударовна</w:t>
      </w:r>
      <w:r>
        <w:t xml:space="preserve"> (председатель)</w:t>
      </w:r>
    </w:p>
    <w:p w14:paraId="1E000000">
      <w:r>
        <w:t>Янчук Людмила Сергеевна</w:t>
      </w:r>
      <w:r>
        <w:t xml:space="preserve"> (член комиссии)</w:t>
      </w:r>
    </w:p>
    <w:p w14:paraId="1F000000">
      <w:r>
        <w:t>Габидова</w:t>
      </w:r>
      <w:r>
        <w:t xml:space="preserve"> </w:t>
      </w:r>
      <w:r>
        <w:t>Ляззат</w:t>
      </w:r>
      <w:r>
        <w:t xml:space="preserve"> </w:t>
      </w:r>
      <w:r>
        <w:t>Мирзояновна</w:t>
      </w:r>
      <w:r>
        <w:t xml:space="preserve"> (член комиссии)</w:t>
      </w:r>
    </w:p>
    <w:p w14:paraId="20000000">
      <w:pPr>
        <w:rPr>
          <w:b w:val="1"/>
        </w:rPr>
      </w:pPr>
      <w:r>
        <w:rPr>
          <w:b w:val="1"/>
        </w:rPr>
        <w:t>Комиссия по трудовым спорам</w:t>
      </w:r>
    </w:p>
    <w:p w14:paraId="21000000">
      <w:r>
        <w:t xml:space="preserve">Сазонова Елена Геннадьевна </w:t>
      </w:r>
      <w:r>
        <w:t>(председатель)</w:t>
      </w:r>
    </w:p>
    <w:p w14:paraId="22000000">
      <w:r>
        <w:t>Янчук</w:t>
      </w:r>
      <w:r>
        <w:t xml:space="preserve"> Людмила Сергеевна</w:t>
      </w:r>
      <w:r>
        <w:t xml:space="preserve"> </w:t>
      </w:r>
    </w:p>
    <w:p w14:paraId="23000000">
      <w:r>
        <w:t>Галиуллина Лилия Тагировна</w:t>
      </w:r>
    </w:p>
    <w:p w14:paraId="24000000"/>
    <w:p w14:paraId="25000000">
      <w:pPr>
        <w:rPr>
          <w:b w:val="1"/>
        </w:rPr>
      </w:pPr>
    </w:p>
    <w:p w14:paraId="26000000">
      <w:pPr>
        <w:rPr>
          <w:b w:val="1"/>
        </w:rPr>
      </w:pPr>
    </w:p>
    <w:p w14:paraId="27000000">
      <w:pPr>
        <w:rPr>
          <w:b w:val="1"/>
        </w:rPr>
      </w:pPr>
    </w:p>
    <w:p w14:paraId="28000000">
      <w:pPr>
        <w:rPr>
          <w:b w:val="1"/>
        </w:rPr>
      </w:pPr>
    </w:p>
    <w:p w14:paraId="29000000">
      <w:pPr>
        <w:rPr>
          <w:b w:val="1"/>
        </w:rPr>
      </w:pPr>
    </w:p>
    <w:p w14:paraId="2A000000">
      <w:pPr>
        <w:rPr>
          <w:b w:val="1"/>
        </w:rPr>
      </w:pPr>
    </w:p>
    <w:p w14:paraId="2B000000">
      <w:pPr>
        <w:rPr>
          <w:b w:val="1"/>
        </w:rPr>
      </w:pPr>
    </w:p>
    <w:p w14:paraId="2C000000">
      <w:pPr>
        <w:rPr>
          <w:b w:val="1"/>
        </w:rPr>
      </w:pPr>
    </w:p>
    <w:p w14:paraId="2D000000">
      <w:pPr>
        <w:rPr>
          <w:b w:val="1"/>
        </w:rPr>
      </w:pPr>
    </w:p>
    <w:p w14:paraId="2E000000">
      <w:pPr>
        <w:rPr>
          <w:b w:val="1"/>
        </w:rPr>
      </w:pPr>
    </w:p>
    <w:p w14:paraId="2F000000">
      <w:pPr>
        <w:rPr>
          <w:b w:val="1"/>
        </w:rPr>
      </w:pPr>
    </w:p>
    <w:p w14:paraId="30000000">
      <w:pPr>
        <w:rPr>
          <w:b w:val="1"/>
        </w:rPr>
      </w:pPr>
    </w:p>
    <w:p w14:paraId="31000000">
      <w:pPr>
        <w:rPr>
          <w:b w:val="1"/>
        </w:rPr>
      </w:pPr>
    </w:p>
    <w:p w14:paraId="32000000">
      <w:pPr>
        <w:rPr>
          <w:b w:val="1"/>
        </w:rPr>
      </w:pPr>
    </w:p>
    <w:p w14:paraId="33000000"/>
    <w:sectPr>
      <w:pgSz w:h="16838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Times New Roman" w:hAnsi="Times New Roman"/>
        <w:color w:val="000000"/>
        <w:spacing w:val="0"/>
        <w:sz w:val="28"/>
      </w:rPr>
    </w:rPrDefault>
    <w:pPrDefault>
      <w:pPr>
        <w:spacing w:after="160" w:before="0" w:line="264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ind w:firstLine="0" w:left="200"/>
    </w:pPr>
  </w:style>
  <w:style w:styleId="Style_2_ch" w:type="character">
    <w:name w:val="toc 2"/>
    <w:link w:val="Style_2"/>
  </w:style>
  <w:style w:styleId="Style_3" w:type="paragraph">
    <w:name w:val="toc 4"/>
    <w:next w:val="Style_1"/>
    <w:link w:val="Style_3_ch"/>
    <w:uiPriority w:val="39"/>
    <w:pPr>
      <w:ind w:firstLine="0" w:left="600"/>
    </w:pPr>
  </w:style>
  <w:style w:styleId="Style_3_ch" w:type="character">
    <w:name w:val="toc 4"/>
    <w:link w:val="Style_3"/>
  </w:style>
  <w:style w:styleId="Style_4" w:type="paragraph">
    <w:name w:val="toc 6"/>
    <w:next w:val="Style_1"/>
    <w:link w:val="Style_4_ch"/>
    <w:uiPriority w:val="39"/>
    <w:pPr>
      <w:ind w:firstLine="0" w:left="1000"/>
    </w:pPr>
  </w:style>
  <w:style w:styleId="Style_4_ch" w:type="character">
    <w:name w:val="toc 6"/>
    <w:link w:val="Style_4"/>
  </w:style>
  <w:style w:styleId="Style_5" w:type="paragraph">
    <w:name w:val="toc 7"/>
    <w:next w:val="Style_1"/>
    <w:link w:val="Style_5_ch"/>
    <w:uiPriority w:val="39"/>
    <w:pPr>
      <w:ind w:firstLine="0" w:left="1200"/>
    </w:pPr>
  </w:style>
  <w:style w:styleId="Style_5_ch" w:type="character">
    <w:name w:val="toc 7"/>
    <w:link w:val="Style_5"/>
  </w:style>
  <w:style w:styleId="Style_6" w:type="paragraph">
    <w:name w:val="heading 3"/>
    <w:next w:val="Style_1"/>
    <w:link w:val="Style_6_ch"/>
    <w:uiPriority w:val="9"/>
    <w:qFormat/>
    <w:pPr>
      <w:ind/>
      <w:outlineLvl w:val="2"/>
    </w:pPr>
    <w:rPr>
      <w:rFonts w:ascii="XO Thames" w:hAnsi="XO Thames"/>
      <w:b w:val="1"/>
      <w:i w:val="1"/>
      <w:color w:val="000000"/>
    </w:rPr>
  </w:style>
  <w:style w:styleId="Style_6_ch" w:type="character">
    <w:name w:val="heading 3"/>
    <w:link w:val="Style_6"/>
    <w:rPr>
      <w:rFonts w:ascii="XO Thames" w:hAnsi="XO Thames"/>
      <w:b w:val="1"/>
      <w:i w:val="1"/>
      <w:color w:val="000000"/>
    </w:rPr>
  </w:style>
  <w:style w:styleId="Style_7" w:type="paragraph">
    <w:name w:val="toc 3"/>
    <w:next w:val="Style_1"/>
    <w:link w:val="Style_7_ch"/>
    <w:uiPriority w:val="39"/>
    <w:pPr>
      <w:ind w:firstLine="0" w:left="400"/>
    </w:pPr>
  </w:style>
  <w:style w:styleId="Style_7_ch" w:type="character">
    <w:name w:val="toc 3"/>
    <w:link w:val="Style_7"/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outlineLvl w:val="4"/>
    </w:pPr>
    <w:rPr>
      <w:rFonts w:ascii="XO Thames" w:hAnsi="XO Thames"/>
      <w:b w:val="1"/>
      <w:color w:val="000000"/>
      <w:sz w:val="22"/>
    </w:rPr>
  </w:style>
  <w:style w:styleId="Style_8_ch" w:type="character">
    <w:name w:val="heading 5"/>
    <w:link w:val="Style_8"/>
    <w:rPr>
      <w:rFonts w:ascii="XO Thames" w:hAnsi="XO Thames"/>
      <w:b w:val="1"/>
      <w:color w:val="000000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/>
      <w:jc w:val="left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</w:pPr>
    <w:rPr>
      <w:rFonts w:ascii="XO Thames" w:hAnsi="XO Thames"/>
      <w:b w:val="1"/>
    </w:rPr>
  </w:style>
  <w:style w:styleId="Style_12_ch" w:type="character">
    <w:name w:val="toc 1"/>
    <w:link w:val="Style_12"/>
    <w:rPr>
      <w:rFonts w:ascii="XO Thames" w:hAnsi="XO Thames"/>
      <w:b w:val="1"/>
    </w:rPr>
  </w:style>
  <w:style w:styleId="Style_13" w:type="paragraph">
    <w:name w:val="Header and Footer"/>
    <w:link w:val="Style_13_ch"/>
    <w:pPr>
      <w:spacing w:line="360" w:lineRule="auto"/>
      <w:ind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</w:pPr>
  </w:style>
  <w:style w:styleId="Style_14_ch" w:type="character">
    <w:name w:val="toc 9"/>
    <w:link w:val="Style_14"/>
  </w:style>
  <w:style w:styleId="Style_15" w:type="paragraph">
    <w:name w:val="toc 8"/>
    <w:next w:val="Style_1"/>
    <w:link w:val="Style_15_ch"/>
    <w:uiPriority w:val="39"/>
    <w:pPr>
      <w:ind w:firstLine="0" w:left="1400"/>
    </w:pPr>
  </w:style>
  <w:style w:styleId="Style_15_ch" w:type="character">
    <w:name w:val="toc 8"/>
    <w:link w:val="Style_15"/>
  </w:style>
  <w:style w:styleId="Style_16" w:type="paragraph">
    <w:name w:val="toc 5"/>
    <w:next w:val="Style_1"/>
    <w:link w:val="Style_16_ch"/>
    <w:uiPriority w:val="39"/>
    <w:pPr>
      <w:ind w:firstLine="0" w:left="800"/>
    </w:pPr>
  </w:style>
  <w:style w:styleId="Style_16_ch" w:type="character">
    <w:name w:val="toc 5"/>
    <w:link w:val="Style_16"/>
  </w:style>
  <w:style w:styleId="Style_17" w:type="paragraph">
    <w:name w:val="Subtitle"/>
    <w:next w:val="Style_1"/>
    <w:link w:val="Style_17_ch"/>
    <w:uiPriority w:val="11"/>
    <w:qFormat/>
    <w:rPr>
      <w:rFonts w:ascii="XO Thames" w:hAnsi="XO Thames"/>
      <w:i w:val="1"/>
      <w:color w:val="616161"/>
      <w:sz w:val="24"/>
    </w:rPr>
  </w:style>
  <w:style w:styleId="Style_17_ch" w:type="character">
    <w:name w:val="Subtitle"/>
    <w:link w:val="Style_17"/>
    <w:rPr>
      <w:rFonts w:ascii="XO Thames" w:hAnsi="XO Thames"/>
      <w:i w:val="1"/>
      <w:color w:val="616161"/>
      <w:sz w:val="24"/>
    </w:rPr>
  </w:style>
  <w:style w:styleId="Style_18" w:type="paragraph">
    <w:name w:val="toc 10"/>
    <w:next w:val="Style_1"/>
    <w:link w:val="Style_18_ch"/>
    <w:uiPriority w:val="39"/>
    <w:pPr>
      <w:ind w:firstLine="0" w:left="1800"/>
    </w:pPr>
  </w:style>
  <w:style w:styleId="Style_18_ch" w:type="character">
    <w:name w:val="toc 10"/>
    <w:link w:val="Style_18"/>
  </w:style>
  <w:style w:styleId="Style_19" w:type="paragraph">
    <w:name w:val="Title"/>
    <w:next w:val="Style_1"/>
    <w:link w:val="Style_19_ch"/>
    <w:uiPriority w:val="10"/>
    <w:qFormat/>
    <w:rPr>
      <w:rFonts w:ascii="XO Thames" w:hAnsi="XO Thames"/>
      <w:b w:val="1"/>
      <w:sz w:val="52"/>
    </w:rPr>
  </w:style>
  <w:style w:styleId="Style_19_ch" w:type="character">
    <w:name w:val="Title"/>
    <w:link w:val="Style_19"/>
    <w:rPr>
      <w:rFonts w:ascii="XO Thames" w:hAnsi="XO Thames"/>
      <w:b w:val="1"/>
      <w:sz w:val="52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outlineLvl w:val="3"/>
    </w:pPr>
    <w:rPr>
      <w:rFonts w:ascii="XO Thames" w:hAnsi="XO Thames"/>
      <w:b w:val="1"/>
      <w:color w:val="595959"/>
      <w:sz w:val="26"/>
    </w:rPr>
  </w:style>
  <w:style w:styleId="Style_20_ch" w:type="character">
    <w:name w:val="heading 4"/>
    <w:link w:val="Style_20"/>
    <w:rPr>
      <w:rFonts w:ascii="XO Thames" w:hAnsi="XO Thames"/>
      <w:b w:val="1"/>
      <w:color w:val="595959"/>
      <w:sz w:val="26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outlineLvl w:val="1"/>
    </w:pPr>
    <w:rPr>
      <w:rFonts w:ascii="XO Thames" w:hAnsi="XO Thames"/>
      <w:b w:val="1"/>
      <w:color w:val="00A0FF"/>
      <w:sz w:val="26"/>
    </w:rPr>
  </w:style>
  <w:style w:styleId="Style_21_ch" w:type="character">
    <w:name w:val="heading 2"/>
    <w:link w:val="Style_21"/>
    <w:rPr>
      <w:rFonts w:ascii="XO Thames" w:hAnsi="XO Thames"/>
      <w:b w:val="1"/>
      <w:color w:val="00A0FF"/>
      <w:sz w:val="26"/>
    </w:rPr>
  </w:style>
  <w:style w:styleId="Style_22" w:type="paragraph">
    <w:name w:val="Default Paragraph Font"/>
    <w:link w:val="Style_22_ch"/>
  </w:style>
  <w:style w:styleId="Style_22_ch" w:type="character">
    <w:name w:val="Default Paragraph Font"/>
    <w:link w:val="Style_22"/>
  </w:style>
  <w:style w:default="1" w:styleId="Style_23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webSettings.xml" Type="http://schemas.openxmlformats.org/officeDocument/2006/relationships/webSettings"/>
  <Relationship Id="rId6" Target="stylesWithEffects.xml" Type="http://schemas.microsoft.com/office/2007/relationships/stylesWithEffects"/>
  <Relationship Id="rId5" Target="styles.xml" Type="http://schemas.openxmlformats.org/officeDocument/2006/relationships/styles"/>
  <Relationship Id="rId8" Target="theme/theme1.xml" Type="http://schemas.openxmlformats.org/officeDocument/2006/relationships/theme"/>
  <Relationship Id="rId4" Target="settings.xml" Type="http://schemas.openxmlformats.org/officeDocument/2006/relationships/settings"/>
  <Relationship Id="rId3" Target="fontTable.xml" Type="http://schemas.openxmlformats.org/officeDocument/2006/relationships/fontTable"/>
  <Relationship Id="rId2" Target="media/2.jpeg" Type="http://schemas.openxmlformats.org/officeDocument/2006/relationships/image"/>
  <Relationship Id="rId1" Target="media/1.png" Type="http://schemas.openxmlformats.org/officeDocument/2006/relationships/image"/>
</Relationships>
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MyOffice-CoreFramework-Windows/22-903.417.5503.534.9@RELEASE-DESKTOP-SORREL_HOME-RC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2024-02-11T17:39:19Z</dcterms:modified>
</cp:coreProperties>
</file>